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>
      <w:pPr>
        <w:jc w:val="center"/>
        <w:rPr>
          <w:rFonts w:hint="eastAsia" w:ascii="黑体" w:hAnsi="黑体" w:eastAsia="黑体"/>
          <w:sz w:val="48"/>
          <w:szCs w:val="36"/>
        </w:rPr>
      </w:pPr>
      <w:r>
        <w:rPr>
          <w:rFonts w:hint="eastAsia" w:ascii="黑体" w:hAnsi="黑体" w:eastAsia="黑体"/>
          <w:sz w:val="48"/>
          <w:szCs w:val="36"/>
        </w:rPr>
        <w:t>2022年</w:t>
      </w:r>
      <w:r>
        <w:rPr>
          <w:rFonts w:hint="eastAsia" w:ascii="仿宋" w:hAnsi="仿宋" w:eastAsia="仿宋"/>
          <w:b/>
          <w:bCs/>
          <w:sz w:val="48"/>
          <w:szCs w:val="48"/>
        </w:rPr>
        <w:t>南昌工学院</w:t>
      </w:r>
      <w:r>
        <w:rPr>
          <w:rFonts w:hint="eastAsia" w:ascii="黑体" w:hAnsi="黑体" w:eastAsia="黑体"/>
          <w:sz w:val="48"/>
          <w:szCs w:val="36"/>
        </w:rPr>
        <w:t>高层次人才招聘启事</w:t>
      </w:r>
    </w:p>
    <w:p>
      <w:pPr>
        <w:jc w:val="center"/>
        <w:rPr>
          <w:rFonts w:hint="eastAsia" w:ascii="黑体" w:hAnsi="黑体" w:eastAsia="黑体"/>
          <w:sz w:val="48"/>
          <w:szCs w:val="36"/>
        </w:rPr>
      </w:pPr>
    </w:p>
    <w:p>
      <w:pPr>
        <w:numPr>
          <w:ilvl w:val="0"/>
          <w:numId w:val="0"/>
        </w:numPr>
        <w:jc w:val="both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" w:hAnsi="仿宋" w:eastAsia="仿宋"/>
          <w:b/>
          <w:sz w:val="32"/>
          <w:szCs w:val="32"/>
        </w:rPr>
        <w:t>学校简介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南昌工学院是经教育部批准设立的全日制普通本科高校，是全国首批“1+X证书制度”试点院校、江西省首批转型发展试点院校，2017年顺利通过本科教学工作合格评估。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位于江西省会南昌市，毗邻省行政中心、高铁站，占地1600余亩，在校生25000余人，教职工1500余人，其中高职称教师400余人，博士150余人。设有机械与车辆工程学院、经济管理学院、信息与人工智能学院、建筑与环境工程学院、艺术与传媒设计学院、马克思主义学院、体育与健康学院、教育学院等8个二级学院，开设55个本科专业，涵盖工学、理学、经济学、管理学、文学、法学、艺术学七个学科。共有江西省汽车零部件数字化制造工程实验室、江西省智能楼宇网络重点实验室（培育基地）、省级众创空间、南昌市DME光电工程应用研究重点实验室等19个平台。拥有省级重点学科1个，省级综合改革试点专业3个，2020年获批南昌市博士科研创新中心，2021年获批国家自然科学基金项目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学校确立了“育人为本，追求卓越”的办学理念，弘扬“忠信笃行、自强不息”的大学精神，围绕“学科引领、本科立校、文化兴校、人才强校、特色发展”的办学思路，正朝着“有特色高水平应用型本科院校”积极迈进，热烈欢迎海内英才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sz w:val="32"/>
          <w:szCs w:val="32"/>
        </w:rPr>
        <w:t>二、招聘对象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A类人才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ascii="仿宋" w:hAnsi="仿宋" w:eastAsia="仿宋" w:cstheme="minorBidi"/>
          <w:kern w:val="2"/>
          <w:sz w:val="28"/>
          <w:szCs w:val="28"/>
        </w:rPr>
        <w:t>领军人才，教育部"长江学者奖励计划"特聘教授、国家杰出青年科学基金获得者、国家"海外引才计划"特聘专家、国家"万人计划"杰出人才/领军人才、国家自然科学基金创新研究群体带头人、国家自然科学奖二等奖/国家技术发明奖一等奖/国家科技进步一等奖及以上奖励的第一完成人、国家级教学名师、国家重点学科带头人、中国社会科学院学部委员、海外著名大学终身教授等。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B类人才</w:t>
      </w:r>
      <w:r>
        <w:rPr>
          <w:rFonts w:hint="eastAsia" w:ascii="仿宋" w:hAnsi="仿宋" w:eastAsia="仿宋" w:cstheme="minorBidi"/>
          <w:kern w:val="2"/>
          <w:sz w:val="28"/>
          <w:szCs w:val="28"/>
        </w:rPr>
        <w:t>:</w:t>
      </w:r>
      <w:r>
        <w:rPr>
          <w:rFonts w:ascii="仿宋" w:hAnsi="仿宋" w:eastAsia="仿宋" w:cstheme="minorBidi"/>
          <w:kern w:val="2"/>
          <w:sz w:val="28"/>
          <w:szCs w:val="28"/>
        </w:rPr>
        <w:t>菁英人才，国家"海外引才计划"青年学者、国家"优秀青年科学基金"获得者、教育部"长江学者奖励计划"青年学者、中组部"青年拔尖人才"等"四青"人才。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 w:cstheme="minorBidi"/>
          <w:kern w:val="2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C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</w:rPr>
        <w:t>学科专业带头人,具有博士学位，且具有副教授及以上职称，具备较强的教学科研能力，取得较好的科研业绩；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D</w:t>
      </w:r>
      <w:r>
        <w:rPr>
          <w:rFonts w:ascii="仿宋" w:hAnsi="仿宋" w:eastAsia="仿宋" w:cstheme="minorBidi"/>
          <w:b/>
          <w:bCs/>
          <w:kern w:val="2"/>
          <w:sz w:val="28"/>
          <w:szCs w:val="28"/>
        </w:rPr>
        <w:t>类人才</w:t>
      </w:r>
      <w:r>
        <w:rPr>
          <w:rFonts w:hint="eastAsia" w:ascii="仿宋" w:hAnsi="仿宋" w:eastAsia="仿宋" w:cstheme="minorBidi"/>
          <w:b/>
          <w:bCs/>
          <w:kern w:val="2"/>
          <w:sz w:val="28"/>
          <w:szCs w:val="28"/>
        </w:rPr>
        <w:t>:</w:t>
      </w:r>
      <w:r>
        <w:rPr>
          <w:rFonts w:hint="eastAsia" w:ascii="仿宋" w:hAnsi="仿宋" w:eastAsia="仿宋"/>
          <w:sz w:val="28"/>
          <w:szCs w:val="28"/>
        </w:rPr>
        <w:t>骨干教师，博士阶段所学专业为我校相关急需专业或重点建设专业，具备较强的教学科研能力，有较好的科研业绩；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E优秀师资：</w:t>
      </w:r>
      <w:r>
        <w:rPr>
          <w:rFonts w:ascii="仿宋" w:hAnsi="仿宋" w:eastAsia="仿宋"/>
          <w:sz w:val="28"/>
          <w:szCs w:val="28"/>
        </w:rPr>
        <w:t>国内外高校或科研机构的博士</w:t>
      </w:r>
      <w:r>
        <w:rPr>
          <w:rFonts w:hint="eastAsia" w:ascii="仿宋" w:hAnsi="仿宋" w:eastAsia="仿宋"/>
          <w:sz w:val="28"/>
          <w:szCs w:val="28"/>
        </w:rPr>
        <w:t>；</w:t>
      </w:r>
    </w:p>
    <w:p>
      <w:pPr>
        <w:pStyle w:val="6"/>
        <w:spacing w:before="0" w:beforeAutospacing="0" w:after="0" w:afterAutospacing="0" w:line="478" w:lineRule="atLeast"/>
        <w:ind w:firstLine="480"/>
        <w:rPr>
          <w:rFonts w:ascii="仿宋" w:hAnsi="仿宋" w:eastAsia="仿宋"/>
          <w:sz w:val="28"/>
          <w:szCs w:val="28"/>
        </w:rPr>
        <w:sectPr>
          <w:pgSz w:w="11907" w:h="16839"/>
          <w:pgMar w:top="993" w:right="1440" w:bottom="1135" w:left="993" w:header="851" w:footer="992" w:gutter="0"/>
          <w:cols w:space="709" w:num="1"/>
          <w:docGrid w:type="lines" w:linePitch="312" w:charSpace="0"/>
        </w:sectPr>
      </w:pPr>
      <w:r>
        <w:rPr>
          <w:rFonts w:hint="eastAsia" w:ascii="仿宋" w:hAnsi="仿宋" w:eastAsia="仿宋"/>
          <w:b/>
          <w:bCs/>
          <w:sz w:val="28"/>
          <w:szCs w:val="28"/>
        </w:rPr>
        <w:t>F特聘教师：</w:t>
      </w:r>
      <w:r>
        <w:rPr>
          <w:rFonts w:hint="eastAsia" w:ascii="仿宋" w:hAnsi="仿宋" w:eastAsia="仿宋"/>
          <w:sz w:val="28"/>
          <w:szCs w:val="28"/>
        </w:rPr>
        <w:t>柔性引进的各类人才，二年级及以上在读博士生。</w:t>
      </w:r>
    </w:p>
    <w:p>
      <w:pPr>
        <w:spacing w:line="560" w:lineRule="exact"/>
        <w:rPr>
          <w:rFonts w:hint="default"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>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</w:rPr>
        <w:t>招聘专业方向及人数</w:t>
      </w:r>
    </w:p>
    <w:tbl>
      <w:tblPr>
        <w:tblStyle w:val="8"/>
        <w:tblW w:w="1083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FFFFFF" w:themeFill="background1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9"/>
        <w:gridCol w:w="3240"/>
        <w:gridCol w:w="1276"/>
        <w:gridCol w:w="43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专业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人数</w:t>
            </w:r>
          </w:p>
        </w:tc>
        <w:tc>
          <w:tcPr>
            <w:tcW w:w="4328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b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szCs w:val="21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信息与人工智能学院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电子信息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6人</w:t>
            </w:r>
          </w:p>
        </w:tc>
        <w:tc>
          <w:tcPr>
            <w:tcW w:w="432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李院长：13755773049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10968369@qq.com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虚拟现实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软件工程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大数据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智能科学与技术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网络工程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马克思主义学院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思想政治教育（含思政课）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3人</w:t>
            </w:r>
          </w:p>
        </w:tc>
        <w:tc>
          <w:tcPr>
            <w:tcW w:w="4328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黄院长：13870894251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邮箱：178465485@qq.com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艺术与传媒设计学院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环境设计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4人</w:t>
            </w:r>
          </w:p>
        </w:tc>
        <w:tc>
          <w:tcPr>
            <w:tcW w:w="432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胡院长：13732956227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邮箱：1393885043@qq.com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播音与主持艺术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广播电视编导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视觉传达设计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机械与车辆工程学院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机械设计制造及其自动化</w:t>
            </w:r>
          </w:p>
        </w:tc>
        <w:tc>
          <w:tcPr>
            <w:tcW w:w="1276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9人</w:t>
            </w:r>
          </w:p>
        </w:tc>
        <w:tc>
          <w:tcPr>
            <w:tcW w:w="4328" w:type="dxa"/>
            <w:vMerge w:val="restart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王院长：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13177840809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邮箱： </w:t>
            </w:r>
            <w:r>
              <w:rPr>
                <w:rFonts w:hint="default" w:ascii="Times New Roman" w:hAnsi="Times New Roman" w:cs="Times New Roman"/>
                <w:sz w:val="21"/>
                <w:szCs w:val="21"/>
              </w:rPr>
              <w:t>838796648</w:t>
            </w:r>
            <w:bookmarkStart w:id="0" w:name="_GoBack"/>
            <w:bookmarkEnd w:id="0"/>
            <w:r>
              <w:rPr>
                <w:rFonts w:hint="default" w:ascii="Times New Roman" w:hAnsi="Times New Roman" w:cs="Times New Roman"/>
                <w:sz w:val="21"/>
                <w:szCs w:val="21"/>
              </w:rPr>
              <w:t>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智能制造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机械电子工程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车辆工程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汽车服务功能工程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材料成型及控制工程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建筑与环境工程学院</w:t>
            </w: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工程管理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5人</w:t>
            </w:r>
          </w:p>
        </w:tc>
        <w:tc>
          <w:tcPr>
            <w:tcW w:w="4328" w:type="dxa"/>
            <w:vMerge w:val="restart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盛院长：15180173188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邮箱：68422047@qq.com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土木工程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水利水电工程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智能建造</w:t>
            </w:r>
          </w:p>
        </w:tc>
        <w:tc>
          <w:tcPr>
            <w:tcW w:w="1276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FFFFFF" w:themeFill="background1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" w:hRule="atLeast"/>
          <w:jc w:val="center"/>
        </w:trPr>
        <w:tc>
          <w:tcPr>
            <w:tcW w:w="1989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经济管理学院</w:t>
            </w:r>
          </w:p>
        </w:tc>
        <w:tc>
          <w:tcPr>
            <w:tcW w:w="3240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企业管理、大数据管理、会计学、财务管理、审计学等财会类专业</w:t>
            </w:r>
          </w:p>
        </w:tc>
        <w:tc>
          <w:tcPr>
            <w:tcW w:w="1276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1人</w:t>
            </w:r>
          </w:p>
        </w:tc>
        <w:tc>
          <w:tcPr>
            <w:tcW w:w="4328" w:type="dxa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院长：13732912236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邮箱：jxlexilin@163.com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989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教育学院</w:t>
            </w: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汉语言文学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7人</w:t>
            </w:r>
          </w:p>
        </w:tc>
        <w:tc>
          <w:tcPr>
            <w:tcW w:w="4328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陈院长：13979124234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邮箱：994535324@qq.com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FFFFFF" w:themeFill="background1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ind w:firstLine="525" w:firstLineChars="25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教育学相关专业（小学教育、学前教育）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ind w:firstLine="525" w:firstLineChars="25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物理学相关专业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989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3240" w:type="dxa"/>
            <w:shd w:val="clear" w:color="auto" w:fill="auto"/>
            <w:vAlign w:val="center"/>
          </w:tcPr>
          <w:p>
            <w:pPr>
              <w:ind w:firstLine="420" w:firstLineChars="200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数学与应用数学专业</w:t>
            </w:r>
          </w:p>
        </w:tc>
        <w:tc>
          <w:tcPr>
            <w:tcW w:w="1276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</w:p>
        </w:tc>
        <w:tc>
          <w:tcPr>
            <w:tcW w:w="4328" w:type="dxa"/>
            <w:vMerge w:val="continue"/>
            <w:shd w:val="clear" w:color="auto" w:fill="D6E3BC" w:themeFill="accent3" w:themeFillTint="66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89" w:type="dxa"/>
            <w:shd w:val="clear" w:color="auto" w:fill="C2D69B" w:themeFill="accent3" w:themeFillTint="9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体育与健康学院</w:t>
            </w:r>
          </w:p>
        </w:tc>
        <w:tc>
          <w:tcPr>
            <w:tcW w:w="3240" w:type="dxa"/>
            <w:shd w:val="clear" w:color="auto" w:fill="C2D69B" w:themeFill="accent3" w:themeFillTint="9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体育学相关专业</w:t>
            </w:r>
          </w:p>
        </w:tc>
        <w:tc>
          <w:tcPr>
            <w:tcW w:w="1276" w:type="dxa"/>
            <w:shd w:val="clear" w:color="auto" w:fill="C2D69B" w:themeFill="accent3" w:themeFillTint="9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Cs w:val="21"/>
              </w:rPr>
              <w:t>2人</w:t>
            </w:r>
          </w:p>
        </w:tc>
        <w:tc>
          <w:tcPr>
            <w:tcW w:w="4328" w:type="dxa"/>
            <w:shd w:val="clear" w:color="auto" w:fill="C2D69B" w:themeFill="accent3" w:themeFillTint="99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罗院长：15979049668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邮箱：42847927@qq.com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instrText xml:space="preserve"> HYPERLINK "mailto:honutelou@126.com"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honutelou@126.com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fldChar w:fldCharType="end"/>
            </w:r>
          </w:p>
        </w:tc>
      </w:tr>
    </w:tbl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  <w:sectPr>
          <w:pgSz w:w="11907" w:h="16839"/>
          <w:pgMar w:top="993" w:right="1440" w:bottom="851" w:left="993" w:header="851" w:footer="992" w:gutter="0"/>
          <w:cols w:space="709" w:num="1"/>
          <w:docGrid w:type="lines" w:linePitch="312" w:charSpace="0"/>
        </w:sectPr>
      </w:pPr>
    </w:p>
    <w:p>
      <w:pPr>
        <w:spacing w:line="560" w:lineRule="exact"/>
        <w:rPr>
          <w:rFonts w:ascii="仿宋_GB2312" w:hAnsi="仿宋_GB2312" w:eastAsia="仿宋_GB2312" w:cs="仿宋_GB2312"/>
          <w:b/>
          <w:bCs/>
          <w:sz w:val="32"/>
          <w:szCs w:val="32"/>
        </w:rPr>
      </w:pPr>
    </w:p>
    <w:p>
      <w:pPr>
        <w:widowControl/>
        <w:numPr>
          <w:ilvl w:val="0"/>
          <w:numId w:val="0"/>
        </w:numPr>
        <w:spacing w:line="520" w:lineRule="exact"/>
        <w:ind w:left="420" w:leftChars="0"/>
        <w:jc w:val="left"/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、招聘待遇</w:t>
      </w:r>
    </w:p>
    <w:p>
      <w:pPr>
        <w:widowControl/>
        <w:spacing w:line="520" w:lineRule="exact"/>
        <w:ind w:firstLine="420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1.A类和B类人才一人一议，具体面谈。</w:t>
      </w:r>
    </w:p>
    <w:p>
      <w:pPr>
        <w:widowControl/>
        <w:spacing w:line="520" w:lineRule="exact"/>
        <w:ind w:firstLine="420"/>
        <w:jc w:val="left"/>
        <w:rPr>
          <w:rFonts w:ascii="仿宋_GB2312" w:hAnsi="宋体" w:eastAsia="仿宋_GB2312" w:cs="Tahoma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2.C类、D类、E类和F类人才待遇如下表（单位：万元）</w:t>
      </w:r>
    </w:p>
    <w:tbl>
      <w:tblPr>
        <w:tblStyle w:val="7"/>
        <w:tblpPr w:leftFromText="180" w:rightFromText="180" w:vertAnchor="page" w:horzAnchor="margin" w:tblpXSpec="center" w:tblpY="2911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8"/>
        <w:gridCol w:w="1162"/>
        <w:gridCol w:w="1276"/>
        <w:gridCol w:w="992"/>
        <w:gridCol w:w="1843"/>
        <w:gridCol w:w="992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博士类别</w:t>
            </w:r>
          </w:p>
        </w:tc>
        <w:tc>
          <w:tcPr>
            <w:tcW w:w="2438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年  薪（万）</w:t>
            </w:r>
          </w:p>
        </w:tc>
        <w:tc>
          <w:tcPr>
            <w:tcW w:w="992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安家费（万）</w:t>
            </w:r>
          </w:p>
        </w:tc>
        <w:tc>
          <w:tcPr>
            <w:tcW w:w="1843" w:type="dxa"/>
            <w:vMerge w:val="restart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过渡性住房（㎡）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b/>
                <w:bCs/>
                <w:color w:val="000000"/>
                <w:kern w:val="0"/>
                <w:szCs w:val="21"/>
              </w:rPr>
              <w:t>科研启动经费（万）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" w:hRule="atLeast"/>
        </w:trPr>
        <w:tc>
          <w:tcPr>
            <w:tcW w:w="1498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  <w:tc>
          <w:tcPr>
            <w:tcW w:w="99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工科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文科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C类人才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22-24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90（两室一厅）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15-20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7-10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D类人才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19-22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15-17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67（两室一厅）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10-15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5-7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E类人才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17-19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12-15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60（一室一厅）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498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 w:val="28"/>
                <w:szCs w:val="28"/>
              </w:rPr>
              <w:t>F类人才</w:t>
            </w:r>
          </w:p>
        </w:tc>
        <w:tc>
          <w:tcPr>
            <w:tcW w:w="116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3-10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2-10</w:t>
            </w:r>
          </w:p>
        </w:tc>
        <w:tc>
          <w:tcPr>
            <w:tcW w:w="992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Tahoma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宋体" w:eastAsia="仿宋_GB2312" w:cs="Tahoma"/>
                <w:color w:val="000000"/>
                <w:kern w:val="0"/>
                <w:szCs w:val="21"/>
              </w:rPr>
              <w:t>视项目申报情况匹配</w:t>
            </w:r>
          </w:p>
        </w:tc>
      </w:tr>
    </w:tbl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宋体" w:eastAsia="仿宋_GB2312" w:cs="Tahoma"/>
          <w:color w:val="000000"/>
          <w:kern w:val="0"/>
          <w:sz w:val="28"/>
          <w:szCs w:val="28"/>
        </w:rPr>
        <w:t>3.其他待遇：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（1）同等享受南昌市高层次人才引进落户和购房补贴共15万元；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（2）可申报由学校董事会“博雅精舍”设置的科研奖励、出版基金（3-5万元/部）、考察基金和文化沙龙基金；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（3）可择优遴选进入南昌市博士科创中心，另行匹配科研资金和生活补贴，共计5-11万元；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（4）科研奖励按照学校政策单列发放；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（5）购买“五险一金”，提供三节福利、工作餐和年终绩效奖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（6）超工作量津贴按照副教授及以上课时费标准核发；</w:t>
      </w:r>
    </w:p>
    <w:p>
      <w:pPr>
        <w:spacing w:line="560" w:lineRule="exact"/>
        <w:ind w:firstLine="42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（7）酌情解决配偶或子女就业问题；</w:t>
      </w:r>
    </w:p>
    <w:p>
      <w:pPr>
        <w:spacing w:line="560" w:lineRule="exact"/>
        <w:ind w:firstLine="420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1692910</wp:posOffset>
            </wp:positionH>
            <wp:positionV relativeFrom="paragraph">
              <wp:posOffset>5577205</wp:posOffset>
            </wp:positionV>
            <wp:extent cx="5934075" cy="4171950"/>
            <wp:effectExtent l="0" t="0" r="9525" b="0"/>
            <wp:wrapNone/>
            <wp:docPr id="2" name="图片 2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311785</wp:posOffset>
            </wp:positionH>
            <wp:positionV relativeFrom="paragraph">
              <wp:posOffset>5281930</wp:posOffset>
            </wp:positionV>
            <wp:extent cx="5934075" cy="4171950"/>
            <wp:effectExtent l="0" t="0" r="9525" b="0"/>
            <wp:wrapNone/>
            <wp:docPr id="1" name="图片 1" descr="C:\Users\renzi\Desktop\招聘简章\333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renzi\Desktop\招聘简章\3333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302" r="11311"/>
                    <a:stretch>
                      <a:fillRect/>
                    </a:stretch>
                  </pic:blipFill>
                  <pic:spPr>
                    <a:xfrm>
                      <a:off x="0" y="0"/>
                      <a:ext cx="5934075" cy="417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仿宋_GB2312" w:hAnsi="仿宋_GB2312" w:eastAsia="仿宋_GB2312" w:cs="仿宋_GB2312"/>
          <w:sz w:val="28"/>
          <w:szCs w:val="28"/>
        </w:rPr>
        <w:t>（8）</w:t>
      </w:r>
      <w:r>
        <w:rPr>
          <w:rFonts w:ascii="仿宋_GB2312" w:hAnsi="仿宋_GB2312" w:eastAsia="仿宋_GB2312" w:cs="仿宋_GB2312"/>
          <w:sz w:val="28"/>
          <w:szCs w:val="28"/>
        </w:rPr>
        <w:t>提供面试、签约往返差旅费各1次。</w:t>
      </w:r>
    </w:p>
    <w:p>
      <w:pPr>
        <w:ind w:firstLine="321" w:firstLineChars="100"/>
        <w:jc w:val="both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报名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方式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>1.通讯地址：南昌市红谷滩新区阁皂山大道998号笃行楼1722</w:t>
      </w:r>
    </w:p>
    <w:p>
      <w:pPr>
        <w:spacing w:line="560" w:lineRule="exact"/>
        <w:ind w:firstLine="560" w:firstLineChars="200"/>
        <w:jc w:val="left"/>
        <w:rPr>
          <w:rFonts w:ascii="仿宋" w:hAnsi="仿宋" w:eastAsia="仿宋" w:cs="仿宋_GB2312"/>
          <w:sz w:val="28"/>
          <w:szCs w:val="28"/>
        </w:rPr>
      </w:pPr>
      <w:r>
        <w:rPr>
          <w:rFonts w:hint="eastAsia" w:ascii="仿宋" w:hAnsi="仿宋" w:eastAsia="仿宋" w:cs="仿宋_GB2312"/>
          <w:sz w:val="28"/>
          <w:szCs w:val="28"/>
        </w:rPr>
        <w:t xml:space="preserve">2.联系电话：人力资源部 0791-87713658  许老师  </w:t>
      </w:r>
      <w:r>
        <w:rPr>
          <w:rFonts w:ascii="仿宋" w:hAnsi="仿宋" w:eastAsia="仿宋" w:cs="仿宋_GB2312"/>
          <w:color w:val="000000"/>
          <w:kern w:val="0"/>
          <w:sz w:val="30"/>
          <w:szCs w:val="30"/>
        </w:rPr>
        <w:t>18770092485</w:t>
      </w:r>
    </w:p>
    <w:p>
      <w:pPr>
        <w:spacing w:line="560" w:lineRule="exact"/>
        <w:ind w:firstLine="560" w:firstLineChars="200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3.简历可发送至学校邮箱（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instrText xml:space="preserve"> HYPERLINK "mailto:nancgxy@163.com" </w:instrTex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t>nancgxy@163.com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fldChar w:fldCharType="end"/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  <w:lang w:val="en-US" w:eastAsia="zh-CN"/>
        </w:rPr>
        <w:t>,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fldChar w:fldCharType="begin"/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instrText xml:space="preserve"> HYPERLINK "mailto:honutelou@126.com" </w:instrTex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fldChar w:fldCharType="separate"/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t>honutelou@126.com</w:t>
      </w:r>
      <w:r>
        <w:rPr>
          <w:rFonts w:hint="default" w:ascii="Times New Roman" w:hAnsi="Times New Roman" w:eastAsia="宋体" w:cs="Times New Roman"/>
          <w:b/>
          <w:bCs/>
          <w:color w:val="FF0000"/>
          <w:sz w:val="28"/>
          <w:szCs w:val="28"/>
        </w:rPr>
        <w:fldChar w:fldCharType="end"/>
      </w:r>
      <w:r>
        <w:rPr>
          <w:rFonts w:hint="eastAsia" w:ascii="仿宋_GB2312" w:hAnsi="仿宋_GB2312" w:eastAsia="仿宋_GB2312" w:cs="仿宋_GB2312"/>
          <w:sz w:val="28"/>
          <w:szCs w:val="28"/>
        </w:rPr>
        <w:t>）</w:t>
      </w:r>
    </w:p>
    <w:p>
      <w:pPr>
        <w:spacing w:line="560" w:lineRule="exact"/>
        <w:ind w:firstLine="560" w:firstLineChars="200"/>
        <w:jc w:val="lef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或院长邮箱；</w:t>
      </w:r>
    </w:p>
    <w:p>
      <w:pPr>
        <w:spacing w:line="560" w:lineRule="exact"/>
        <w:ind w:firstLine="560" w:firstLineChars="200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4.邮件主题请注明：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</w:rPr>
        <w:t>姓名+学历+所学专业</w:t>
      </w:r>
      <w:r>
        <w:rPr>
          <w:rFonts w:hint="eastAsia" w:ascii="仿宋_GB2312" w:hAnsi="仿宋_GB2312" w:eastAsia="仿宋_GB2312" w:cs="仿宋_GB2312"/>
          <w:b/>
          <w:bCs/>
          <w:color w:val="FF0000"/>
          <w:sz w:val="28"/>
          <w:szCs w:val="28"/>
          <w:lang w:val="en-US" w:eastAsia="zh-CN"/>
        </w:rPr>
        <w:t xml:space="preserve">+海外博士网 </w:t>
      </w:r>
    </w:p>
    <w:sectPr>
      <w:pgSz w:w="11907" w:h="16839"/>
      <w:pgMar w:top="426" w:right="1440" w:bottom="709" w:left="993" w:header="851" w:footer="992" w:gutter="0"/>
      <w:cols w:space="709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isplayBackgroundShape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ZhNzU0NmJiOGUyNWQ4NzI2YjhkNzA1MTdmMmUwZDAifQ=="/>
  </w:docVars>
  <w:rsids>
    <w:rsidRoot w:val="00654BDF"/>
    <w:rsid w:val="000029C6"/>
    <w:rsid w:val="00007C23"/>
    <w:rsid w:val="00016BF6"/>
    <w:rsid w:val="00056C9D"/>
    <w:rsid w:val="00060BB9"/>
    <w:rsid w:val="000674F4"/>
    <w:rsid w:val="00071A7A"/>
    <w:rsid w:val="00072ACC"/>
    <w:rsid w:val="00075DE0"/>
    <w:rsid w:val="00086137"/>
    <w:rsid w:val="00093119"/>
    <w:rsid w:val="0009769B"/>
    <w:rsid w:val="000B0AC0"/>
    <w:rsid w:val="000C6B8F"/>
    <w:rsid w:val="00145C56"/>
    <w:rsid w:val="00147BB7"/>
    <w:rsid w:val="001543D7"/>
    <w:rsid w:val="00156589"/>
    <w:rsid w:val="00177252"/>
    <w:rsid w:val="00181818"/>
    <w:rsid w:val="00181CC8"/>
    <w:rsid w:val="00184F10"/>
    <w:rsid w:val="00186B0D"/>
    <w:rsid w:val="001923D1"/>
    <w:rsid w:val="001A2CBB"/>
    <w:rsid w:val="001C2BD2"/>
    <w:rsid w:val="001C5945"/>
    <w:rsid w:val="001E39C8"/>
    <w:rsid w:val="001F1679"/>
    <w:rsid w:val="001F16AF"/>
    <w:rsid w:val="001F5EA3"/>
    <w:rsid w:val="001F6D9A"/>
    <w:rsid w:val="001F785B"/>
    <w:rsid w:val="002056C7"/>
    <w:rsid w:val="00206498"/>
    <w:rsid w:val="002074AB"/>
    <w:rsid w:val="00212C9E"/>
    <w:rsid w:val="00222AC8"/>
    <w:rsid w:val="00267295"/>
    <w:rsid w:val="00274888"/>
    <w:rsid w:val="00286FE4"/>
    <w:rsid w:val="002939D5"/>
    <w:rsid w:val="002A49AA"/>
    <w:rsid w:val="002B6B4F"/>
    <w:rsid w:val="002C49A2"/>
    <w:rsid w:val="00327631"/>
    <w:rsid w:val="00334649"/>
    <w:rsid w:val="003354B6"/>
    <w:rsid w:val="00335832"/>
    <w:rsid w:val="00341AF0"/>
    <w:rsid w:val="00346AB7"/>
    <w:rsid w:val="00384B21"/>
    <w:rsid w:val="003A0FD0"/>
    <w:rsid w:val="003A6197"/>
    <w:rsid w:val="003B179A"/>
    <w:rsid w:val="003C4C86"/>
    <w:rsid w:val="003E170E"/>
    <w:rsid w:val="003E3D1D"/>
    <w:rsid w:val="00401474"/>
    <w:rsid w:val="00402799"/>
    <w:rsid w:val="00441D52"/>
    <w:rsid w:val="0044580E"/>
    <w:rsid w:val="00450CFE"/>
    <w:rsid w:val="00452D19"/>
    <w:rsid w:val="0045499E"/>
    <w:rsid w:val="00486377"/>
    <w:rsid w:val="00491626"/>
    <w:rsid w:val="00496077"/>
    <w:rsid w:val="004A7A54"/>
    <w:rsid w:val="004B6CD9"/>
    <w:rsid w:val="004F4B7E"/>
    <w:rsid w:val="00504927"/>
    <w:rsid w:val="00504D25"/>
    <w:rsid w:val="00506B14"/>
    <w:rsid w:val="00524F4A"/>
    <w:rsid w:val="00526DDD"/>
    <w:rsid w:val="00535FF0"/>
    <w:rsid w:val="005434A0"/>
    <w:rsid w:val="00563EE8"/>
    <w:rsid w:val="00571107"/>
    <w:rsid w:val="00594C52"/>
    <w:rsid w:val="005B6750"/>
    <w:rsid w:val="005B7903"/>
    <w:rsid w:val="005E2F20"/>
    <w:rsid w:val="005F5AFF"/>
    <w:rsid w:val="006104E2"/>
    <w:rsid w:val="006111CC"/>
    <w:rsid w:val="00611D9B"/>
    <w:rsid w:val="00627F6C"/>
    <w:rsid w:val="00654BDF"/>
    <w:rsid w:val="0066143C"/>
    <w:rsid w:val="006705B5"/>
    <w:rsid w:val="0068657D"/>
    <w:rsid w:val="006937DF"/>
    <w:rsid w:val="006A1721"/>
    <w:rsid w:val="006D55C2"/>
    <w:rsid w:val="006D5AF9"/>
    <w:rsid w:val="006D71BE"/>
    <w:rsid w:val="006E394C"/>
    <w:rsid w:val="006F00A4"/>
    <w:rsid w:val="0070044F"/>
    <w:rsid w:val="007241A1"/>
    <w:rsid w:val="0072587A"/>
    <w:rsid w:val="0072762C"/>
    <w:rsid w:val="00741AA1"/>
    <w:rsid w:val="00742F6B"/>
    <w:rsid w:val="00754DE6"/>
    <w:rsid w:val="0079298F"/>
    <w:rsid w:val="007B0B6B"/>
    <w:rsid w:val="007B2AF0"/>
    <w:rsid w:val="007C2966"/>
    <w:rsid w:val="007D1C6E"/>
    <w:rsid w:val="007D224F"/>
    <w:rsid w:val="007F2431"/>
    <w:rsid w:val="00804F23"/>
    <w:rsid w:val="0082554F"/>
    <w:rsid w:val="00855E2C"/>
    <w:rsid w:val="0086647C"/>
    <w:rsid w:val="00885850"/>
    <w:rsid w:val="008970FC"/>
    <w:rsid w:val="008A35EB"/>
    <w:rsid w:val="008A406A"/>
    <w:rsid w:val="008A62EA"/>
    <w:rsid w:val="008B50A4"/>
    <w:rsid w:val="008D6F82"/>
    <w:rsid w:val="008D7430"/>
    <w:rsid w:val="008E39B2"/>
    <w:rsid w:val="008E68C4"/>
    <w:rsid w:val="008F0FA1"/>
    <w:rsid w:val="008F77F0"/>
    <w:rsid w:val="0090799D"/>
    <w:rsid w:val="00912E78"/>
    <w:rsid w:val="009133DC"/>
    <w:rsid w:val="00926A9E"/>
    <w:rsid w:val="0093128C"/>
    <w:rsid w:val="00962CC2"/>
    <w:rsid w:val="009A617F"/>
    <w:rsid w:val="009B42E2"/>
    <w:rsid w:val="009F394A"/>
    <w:rsid w:val="00A06EAF"/>
    <w:rsid w:val="00A14C80"/>
    <w:rsid w:val="00A21B82"/>
    <w:rsid w:val="00A22D1E"/>
    <w:rsid w:val="00A44EDB"/>
    <w:rsid w:val="00A56FBE"/>
    <w:rsid w:val="00A76A17"/>
    <w:rsid w:val="00A90BEF"/>
    <w:rsid w:val="00A95236"/>
    <w:rsid w:val="00AB0F81"/>
    <w:rsid w:val="00AB14A2"/>
    <w:rsid w:val="00AE53C9"/>
    <w:rsid w:val="00AF29B9"/>
    <w:rsid w:val="00AF4DC9"/>
    <w:rsid w:val="00B02947"/>
    <w:rsid w:val="00B319A9"/>
    <w:rsid w:val="00B33365"/>
    <w:rsid w:val="00B33F1F"/>
    <w:rsid w:val="00B55FD8"/>
    <w:rsid w:val="00B56A18"/>
    <w:rsid w:val="00B601C3"/>
    <w:rsid w:val="00B624B5"/>
    <w:rsid w:val="00B775C2"/>
    <w:rsid w:val="00B840B5"/>
    <w:rsid w:val="00B93284"/>
    <w:rsid w:val="00B9763E"/>
    <w:rsid w:val="00BB21AE"/>
    <w:rsid w:val="00BB3DD1"/>
    <w:rsid w:val="00BC2DFC"/>
    <w:rsid w:val="00BC3FA8"/>
    <w:rsid w:val="00BF23EC"/>
    <w:rsid w:val="00C02F28"/>
    <w:rsid w:val="00C033D0"/>
    <w:rsid w:val="00C048F2"/>
    <w:rsid w:val="00C11E41"/>
    <w:rsid w:val="00C3457C"/>
    <w:rsid w:val="00C6662A"/>
    <w:rsid w:val="00C90347"/>
    <w:rsid w:val="00CA2960"/>
    <w:rsid w:val="00CB268A"/>
    <w:rsid w:val="00CB6E28"/>
    <w:rsid w:val="00CC7DB5"/>
    <w:rsid w:val="00CD2569"/>
    <w:rsid w:val="00CD64B8"/>
    <w:rsid w:val="00CE4045"/>
    <w:rsid w:val="00CE46D8"/>
    <w:rsid w:val="00CE4B35"/>
    <w:rsid w:val="00CF0CC8"/>
    <w:rsid w:val="00D24045"/>
    <w:rsid w:val="00D32283"/>
    <w:rsid w:val="00D378D5"/>
    <w:rsid w:val="00D47196"/>
    <w:rsid w:val="00D5085A"/>
    <w:rsid w:val="00D833F3"/>
    <w:rsid w:val="00DA211C"/>
    <w:rsid w:val="00DB39E2"/>
    <w:rsid w:val="00DB6EA0"/>
    <w:rsid w:val="00DC497D"/>
    <w:rsid w:val="00DD37C8"/>
    <w:rsid w:val="00DE1B36"/>
    <w:rsid w:val="00DF479A"/>
    <w:rsid w:val="00E22905"/>
    <w:rsid w:val="00E34D32"/>
    <w:rsid w:val="00E41F7D"/>
    <w:rsid w:val="00E5338D"/>
    <w:rsid w:val="00E63F38"/>
    <w:rsid w:val="00E74586"/>
    <w:rsid w:val="00E774D5"/>
    <w:rsid w:val="00E95CEA"/>
    <w:rsid w:val="00EB67D2"/>
    <w:rsid w:val="00EC1B20"/>
    <w:rsid w:val="00F04CC8"/>
    <w:rsid w:val="00F1025E"/>
    <w:rsid w:val="00F146E7"/>
    <w:rsid w:val="00F6366A"/>
    <w:rsid w:val="00F65995"/>
    <w:rsid w:val="00F71A6A"/>
    <w:rsid w:val="00F7278E"/>
    <w:rsid w:val="00FA42DB"/>
    <w:rsid w:val="00FA5E17"/>
    <w:rsid w:val="00FC09FA"/>
    <w:rsid w:val="00FC4181"/>
    <w:rsid w:val="00FC6D32"/>
    <w:rsid w:val="00FD3B8C"/>
    <w:rsid w:val="00FE6A36"/>
    <w:rsid w:val="00FF2FDD"/>
    <w:rsid w:val="17004550"/>
    <w:rsid w:val="19C060B2"/>
    <w:rsid w:val="1A5B5264"/>
    <w:rsid w:val="1BCA78D7"/>
    <w:rsid w:val="258129BE"/>
    <w:rsid w:val="27181041"/>
    <w:rsid w:val="28305FD5"/>
    <w:rsid w:val="50050D34"/>
    <w:rsid w:val="52C75604"/>
    <w:rsid w:val="703C3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qFormat="1"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qFormat="1"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qFormat="1"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qFormat="1"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"/>
    <w:pPr>
      <w:keepNext/>
      <w:keepLines/>
      <w:widowControl/>
      <w:spacing w:before="480" w:line="276" w:lineRule="auto"/>
      <w:jc w:val="left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8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9">
    <w:name w:val="Light Shading Accent 1"/>
    <w:basedOn w:val="7"/>
    <w:qFormat/>
    <w:uiPriority w:val="60"/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0">
    <w:name w:val="Light Shading Accent 2"/>
    <w:basedOn w:val="7"/>
    <w:qFormat/>
    <w:uiPriority w:val="60"/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11">
    <w:name w:val="Light Shading Accent 4"/>
    <w:basedOn w:val="7"/>
    <w:qFormat/>
    <w:uiPriority w:val="60"/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2">
    <w:name w:val="Light Shading Accent 5"/>
    <w:basedOn w:val="7"/>
    <w:qFormat/>
    <w:uiPriority w:val="60"/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character" w:styleId="14">
    <w:name w:val="Strong"/>
    <w:basedOn w:val="13"/>
    <w:qFormat/>
    <w:uiPriority w:val="22"/>
    <w:rPr>
      <w:b/>
      <w:bCs/>
    </w:rPr>
  </w:style>
  <w:style w:type="character" w:customStyle="1" w:styleId="15">
    <w:name w:val="页眉 字符"/>
    <w:basedOn w:val="13"/>
    <w:link w:val="5"/>
    <w:qFormat/>
    <w:uiPriority w:val="99"/>
    <w:rPr>
      <w:sz w:val="18"/>
      <w:szCs w:val="18"/>
    </w:rPr>
  </w:style>
  <w:style w:type="character" w:customStyle="1" w:styleId="16">
    <w:name w:val="页脚 字符"/>
    <w:basedOn w:val="13"/>
    <w:link w:val="4"/>
    <w:qFormat/>
    <w:uiPriority w:val="99"/>
    <w:rPr>
      <w:sz w:val="18"/>
      <w:szCs w:val="18"/>
    </w:rPr>
  </w:style>
  <w:style w:type="character" w:customStyle="1" w:styleId="17">
    <w:name w:val="标题 1 字符"/>
    <w:basedOn w:val="13"/>
    <w:link w:val="2"/>
    <w:qFormat/>
    <w:uiPriority w:val="9"/>
    <w:rPr>
      <w:rFonts w:asciiTheme="majorHAnsi" w:hAnsiTheme="majorHAnsi" w:eastAsiaTheme="majorEastAsia" w:cstheme="majorBidi"/>
      <w:b/>
      <w:bCs/>
      <w:color w:val="376092" w:themeColor="accent1" w:themeShade="BF"/>
      <w:kern w:val="0"/>
      <w:sz w:val="28"/>
      <w:szCs w:val="28"/>
    </w:rPr>
  </w:style>
  <w:style w:type="character" w:customStyle="1" w:styleId="18">
    <w:name w:val="批注框文本 字符"/>
    <w:basedOn w:val="13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34BE58-8460-4B7E-8878-3053AB3E7C3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350</Words>
  <Characters>1996</Characters>
  <Lines>16</Lines>
  <Paragraphs>4</Paragraphs>
  <TotalTime>1</TotalTime>
  <ScaleCrop>false</ScaleCrop>
  <LinksUpToDate>false</LinksUpToDate>
  <CharactersWithSpaces>2342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2019-02-23T02:41:00Z</dcterms:created>
  <dc:creator>renzi</dc:creator>
  <cp:lastModifiedBy>win10</cp:lastModifiedBy>
  <dcterms:modified xsi:type="dcterms:W3CDTF">2022-09-09T06:47:45Z</dcterms:modified>
  <cp:revision>150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49EB60405FEB4A8BAAE0F998A8B32080</vt:lpwstr>
  </property>
</Properties>
</file>