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43E" w14:textId="77777777" w:rsidR="001E6D98" w:rsidRDefault="00E128C5"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内蒙古大学计算机学院</w:t>
      </w:r>
      <w:r>
        <w:rPr>
          <w:rFonts w:hint="eastAsia"/>
          <w:b/>
          <w:bCs/>
          <w:color w:val="000000"/>
          <w:sz w:val="24"/>
        </w:rPr>
        <w:t>20</w:t>
      </w:r>
      <w:r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年高层次人才招聘公告</w:t>
      </w:r>
    </w:p>
    <w:p w14:paraId="7C7E98CF" w14:textId="294724FC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内蒙古大学位于内蒙古自治区首府、历史文化名城呼和浩特市，距离北京</w:t>
      </w:r>
      <w:r>
        <w:rPr>
          <w:rFonts w:hint="eastAsia"/>
          <w:color w:val="000000"/>
          <w:sz w:val="24"/>
        </w:rPr>
        <w:t>400</w:t>
      </w:r>
      <w:r>
        <w:rPr>
          <w:rFonts w:hint="eastAsia"/>
          <w:color w:val="000000"/>
          <w:sz w:val="24"/>
        </w:rPr>
        <w:t>余公里，乘坐高铁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个小时即可到达，交通便利，温度适宜、四季分明，空气质量高。内蒙古大学</w:t>
      </w:r>
      <w:r>
        <w:rPr>
          <w:rFonts w:hint="eastAsia"/>
          <w:color w:val="000000"/>
          <w:sz w:val="24"/>
        </w:rPr>
        <w:t>1957</w:t>
      </w:r>
      <w:r>
        <w:rPr>
          <w:rFonts w:hint="eastAsia"/>
          <w:color w:val="000000"/>
          <w:sz w:val="24"/>
        </w:rPr>
        <w:t>年成立，高起点创办，是新中国成立后在少数民</w:t>
      </w:r>
      <w:r w:rsidR="000919CE">
        <w:rPr>
          <w:rFonts w:hint="eastAsia"/>
          <w:color w:val="000000"/>
          <w:sz w:val="24"/>
        </w:rPr>
        <w:t xml:space="preserve"> </w:t>
      </w:r>
      <w:r w:rsidR="000919CE">
        <w:rPr>
          <w:color w:val="000000"/>
          <w:sz w:val="24"/>
        </w:rPr>
        <w:t xml:space="preserve"> </w:t>
      </w:r>
      <w:proofErr w:type="gramStart"/>
      <w:r>
        <w:rPr>
          <w:rFonts w:hint="eastAsia"/>
          <w:color w:val="000000"/>
          <w:sz w:val="24"/>
        </w:rPr>
        <w:t>族地区</w:t>
      </w:r>
      <w:proofErr w:type="gramEnd"/>
      <w:r>
        <w:rPr>
          <w:rFonts w:hint="eastAsia"/>
          <w:color w:val="000000"/>
          <w:sz w:val="24"/>
        </w:rPr>
        <w:t>创办的第一所综合大学。学校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年被确定为全国重点大学，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年被批准为国家“</w:t>
      </w:r>
      <w:r>
        <w:rPr>
          <w:rFonts w:hint="eastAsia"/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工程”重点建设院校，</w:t>
      </w:r>
      <w:r>
        <w:rPr>
          <w:rFonts w:hint="eastAsia"/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年成为内蒙古自治区政府和教育部“省部共建”大学，</w:t>
      </w:r>
      <w:r>
        <w:rPr>
          <w:rFonts w:hint="eastAsia"/>
          <w:color w:val="000000"/>
          <w:sz w:val="24"/>
        </w:rPr>
        <w:t>2012</w:t>
      </w:r>
      <w:r>
        <w:rPr>
          <w:rFonts w:hint="eastAsia"/>
          <w:color w:val="000000"/>
          <w:sz w:val="24"/>
        </w:rPr>
        <w:t>年入选国家“中西部高校提升综合实力计划”高校（“一省一校”），</w:t>
      </w:r>
      <w:r>
        <w:rPr>
          <w:rFonts w:hint="eastAsia"/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年入选国家一流学科建设高校，</w:t>
      </w:r>
      <w:r>
        <w:rPr>
          <w:rFonts w:hint="eastAsia"/>
          <w:color w:val="000000"/>
          <w:sz w:val="24"/>
        </w:rPr>
        <w:t>2018</w:t>
      </w:r>
      <w:r>
        <w:rPr>
          <w:rFonts w:hint="eastAsia"/>
          <w:color w:val="000000"/>
          <w:sz w:val="24"/>
        </w:rPr>
        <w:t>年成为教育部和内蒙古自治区人民政府合建高校。</w:t>
      </w:r>
      <w:r>
        <w:rPr>
          <w:rFonts w:hint="eastAsia"/>
          <w:color w:val="000000"/>
          <w:sz w:val="24"/>
        </w:rPr>
        <w:t xml:space="preserve"> </w:t>
      </w:r>
    </w:p>
    <w:p w14:paraId="1FB938AF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内蒙古大学计算机学院成立于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年，其前身是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年设置的计算机专业和</w:t>
      </w:r>
      <w:r>
        <w:rPr>
          <w:rFonts w:hint="eastAsia"/>
          <w:color w:val="000000"/>
          <w:sz w:val="24"/>
        </w:rPr>
        <w:t>1988</w:t>
      </w:r>
      <w:r>
        <w:rPr>
          <w:rFonts w:hint="eastAsia"/>
          <w:color w:val="000000"/>
          <w:sz w:val="24"/>
        </w:rPr>
        <w:t>年成立的计算机科学系。内蒙古大学软件学院成立于</w:t>
      </w:r>
      <w:r>
        <w:rPr>
          <w:rFonts w:hint="eastAsia"/>
          <w:color w:val="000000"/>
          <w:sz w:val="24"/>
        </w:rPr>
        <w:t>2005</w:t>
      </w:r>
      <w:r>
        <w:rPr>
          <w:rFonts w:hint="eastAsia"/>
          <w:color w:val="000000"/>
          <w:sz w:val="24"/>
        </w:rPr>
        <w:t>年，与计算机学院为一个实体，两个牌子。学院由计算机科学系、软件工程系、信息管理系和计算（实验）中心等教学（实验）单位组成。设有计算机科学与技术、软件工程、数据科学与大数据技术和信息管理与信息系统等本科专业，其中计算机科学与技术专业为国家级一流本科建设专业点、国家级特色专业、自治区级品牌专业，软件工程、信息管理与信息系统专业为自治区一流本科建设专业点，信息管理与信息系统专业为自治区品牌专业。计算机科学与技术专业、软件工程专业开展工程教育专业认证。建设有“计算机学科专业基础综合系列课程”“计算机网络”和“数据结构与算法”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个自治区级教学团队。</w:t>
      </w:r>
    </w:p>
    <w:p w14:paraId="1FC0523D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学院建设有计算机科学与技术一级学科博士点，计算机科学与技术、软件工程2个一级学科硕士学位点，电子信息专业学位硕士点，</w:t>
      </w:r>
      <w:r>
        <w:rPr>
          <w:rFonts w:hint="eastAsia"/>
          <w:color w:val="000000"/>
          <w:sz w:val="24"/>
        </w:rPr>
        <w:t>计算机科学与技术学科为教育部第四次学科评估“</w:t>
      </w:r>
      <w:r>
        <w:rPr>
          <w:rFonts w:hint="eastAsia"/>
          <w:color w:val="000000"/>
          <w:sz w:val="24"/>
        </w:rPr>
        <w:t>B-</w:t>
      </w:r>
      <w:r>
        <w:rPr>
          <w:rFonts w:hint="eastAsia"/>
          <w:color w:val="000000"/>
          <w:sz w:val="24"/>
        </w:rPr>
        <w:t>”学科，计算机应用技术是自治区重点学科。</w:t>
      </w:r>
      <w:r>
        <w:rPr>
          <w:color w:val="000000"/>
          <w:sz w:val="24"/>
        </w:rPr>
        <w:t>拥有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蒙古文智能信息处理技术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国家地方联合工程研究中心，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生态大数据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教育部工程研究中心（培育）；</w:t>
      </w:r>
      <w:r>
        <w:rPr>
          <w:rFonts w:hint="eastAsia"/>
          <w:color w:val="000000"/>
          <w:sz w:val="24"/>
        </w:rPr>
        <w:t>“无线网络与移动计算”“蒙古文信息处理技术”和“社会计算与数据处理”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个内蒙古自治区重点实验室，“云计算与服务软件”“大数据分析技术”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内蒙古自治区工程实验室。与内蒙古自治区纪委监委等共建“内蒙古自治区纪检监察大数据实验室”，与内蒙古自治区人民医院共建“医疗器械信息集成及数据应用”自治区工程研究中心，科研平台建设基础扎实，深入开展科研合作和人才培养。</w:t>
      </w:r>
    </w:p>
    <w:p w14:paraId="301FBEA2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学院在蒙古文智能信息处理、语音识别与合成、计算机网络、大数据、云计算、软件形式化方法等研究领域已形成明显优势，在国内外具有一定影响。“网络协议工程与智能信息处理”“云计算与软件工程”团队入选自治区科技创新团队，“蒙古文软件研究与开发”团队入选自治区草原英才产业创新人才团队。承担国家重点研发计划等国家级、自治区级科研项目，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余项科研成果获得</w:t>
      </w:r>
      <w:r>
        <w:rPr>
          <w:rFonts w:hint="eastAsia"/>
          <w:color w:val="000000"/>
          <w:sz w:val="24"/>
        </w:rPr>
        <w:t>CCF</w:t>
      </w:r>
      <w:r>
        <w:rPr>
          <w:rFonts w:hint="eastAsia"/>
          <w:color w:val="000000"/>
          <w:sz w:val="24"/>
        </w:rPr>
        <w:t>科学技术奖、省部级科技进步奖。</w:t>
      </w:r>
      <w:r>
        <w:rPr>
          <w:color w:val="000000"/>
          <w:sz w:val="24"/>
        </w:rPr>
        <w:t xml:space="preserve"> </w:t>
      </w:r>
    </w:p>
    <w:p w14:paraId="4CE129D6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为加快学院学科建设进程和提高人才培养质量，落实学校“骏马计划”和各类英才引进计划，面向海内外全职在编引进学术带头人、学术骨干和青年英才，为引进人才提供一流学术环境、一流学术资源、一流学术服务和一流生活待遇，共营干事创业、实现学术梦想的理想平台。</w:t>
      </w:r>
    </w:p>
    <w:p w14:paraId="750EE08A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招聘岗位的学科专业</w:t>
      </w:r>
    </w:p>
    <w:p w14:paraId="56C8FA41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1、教学科研岗位</w:t>
      </w:r>
    </w:p>
    <w:p w14:paraId="77356DA5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计算机科学与技术、软件工程、网络空间安全、电子科学与技术、信息与通信工程、控制科学与工程等学科</w:t>
      </w:r>
    </w:p>
    <w:p w14:paraId="57BC5192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2、教辅岗位</w:t>
      </w:r>
    </w:p>
    <w:p w14:paraId="6E9226FA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计算机科学与技术、软件工程、网络空间安全、电子科学与技术、信息与通信工程、控制科学与工程等相关学科</w:t>
      </w:r>
    </w:p>
    <w:p w14:paraId="77EE35F5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招聘条件和待遇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108"/>
        <w:gridCol w:w="3963"/>
        <w:gridCol w:w="3451"/>
      </w:tblGrid>
      <w:tr w:rsidR="001E6D98" w14:paraId="7114C860" w14:textId="77777777">
        <w:tc>
          <w:tcPr>
            <w:tcW w:w="8522" w:type="dxa"/>
            <w:gridSpan w:val="3"/>
          </w:tcPr>
          <w:p w14:paraId="08990300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骏马计划</w:t>
            </w:r>
          </w:p>
        </w:tc>
      </w:tr>
      <w:tr w:rsidR="001E6D98" w14:paraId="6EF9F7BF" w14:textId="77777777">
        <w:tc>
          <w:tcPr>
            <w:tcW w:w="1108" w:type="dxa"/>
            <w:shd w:val="clear" w:color="auto" w:fill="EBF1DE" w:themeFill="accent3" w:themeFillTint="32"/>
          </w:tcPr>
          <w:p w14:paraId="4557FF9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5BF603DF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07FF7A0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0D5F6920" w14:textId="77777777">
        <w:tc>
          <w:tcPr>
            <w:tcW w:w="1108" w:type="dxa"/>
          </w:tcPr>
          <w:p w14:paraId="06A24EF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A1</w:t>
            </w:r>
          </w:p>
        </w:tc>
        <w:tc>
          <w:tcPr>
            <w:tcW w:w="3963" w:type="dxa"/>
          </w:tcPr>
          <w:p w14:paraId="1BBC9893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具有世界学术影响力、能够引领国际学术发展的学术大师、战略科学家和顶尖人才。</w:t>
            </w:r>
          </w:p>
        </w:tc>
        <w:tc>
          <w:tcPr>
            <w:tcW w:w="3451" w:type="dxa"/>
          </w:tcPr>
          <w:p w14:paraId="2D360B6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150-200万元。科研启动经费根据不同学科特点和研究计划具体商定，最高可达1亿元；提供从优的购房补贴和安家费，购房补贴和安家费一次性发放；配偶符合调动条件的可调入学校并妥善安排工作。</w:t>
            </w:r>
          </w:p>
        </w:tc>
      </w:tr>
      <w:tr w:rsidR="001E6D98" w14:paraId="073881B7" w14:textId="77777777">
        <w:tc>
          <w:tcPr>
            <w:tcW w:w="1108" w:type="dxa"/>
          </w:tcPr>
          <w:p w14:paraId="20509EC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A2</w:t>
            </w:r>
          </w:p>
        </w:tc>
        <w:tc>
          <w:tcPr>
            <w:tcW w:w="3963" w:type="dxa"/>
          </w:tcPr>
          <w:p w14:paraId="4FE8344C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活跃在国际学术前沿、能够组织和承担重大研究任务的领军人才，年龄一般不超过 55 周岁。</w:t>
            </w:r>
          </w:p>
        </w:tc>
        <w:tc>
          <w:tcPr>
            <w:tcW w:w="3451" w:type="dxa"/>
          </w:tcPr>
          <w:p w14:paraId="1A2B390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聘任期间享受税前年薪80-130万元。科研启动经费根据不同学科特点和研究计划商定，实验类理科、工科类在1000万元以内，非实验类理科、人文社科类在300万元以内；提供从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优的购房补贴和安家费，购房补贴和安家费一次性发放；配偶符合调动条件的可调入学校并妥善安排工作。</w:t>
            </w:r>
          </w:p>
        </w:tc>
      </w:tr>
      <w:tr w:rsidR="001E6D98" w14:paraId="48D8B400" w14:textId="77777777">
        <w:tc>
          <w:tcPr>
            <w:tcW w:w="1108" w:type="dxa"/>
          </w:tcPr>
          <w:p w14:paraId="1DD502BA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A3</w:t>
            </w:r>
          </w:p>
        </w:tc>
        <w:tc>
          <w:tcPr>
            <w:tcW w:w="3963" w:type="dxa"/>
          </w:tcPr>
          <w:p w14:paraId="0FD66AB9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在学术上取得国内外同行公认的一流学术成果，理工类入选年龄一般不超过45 周岁，人文社科类入选年龄一般不超过 50 周岁。</w:t>
            </w:r>
          </w:p>
        </w:tc>
        <w:tc>
          <w:tcPr>
            <w:tcW w:w="3451" w:type="dxa"/>
          </w:tcPr>
          <w:p w14:paraId="2FC8E3D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40-80万元。科研启动经费根据不同学科特点和研究计划商定，实验类理科、工科类在500万元以内，非实验类理科、人文社科类在150万元以内；提供从优的购房补贴和安家费，购房补贴和安家费一次性发放；配偶符合调动条件的可调入学校并妥善安排工作。</w:t>
            </w:r>
          </w:p>
        </w:tc>
      </w:tr>
      <w:tr w:rsidR="001E6D98" w14:paraId="51AF8B95" w14:textId="77777777">
        <w:tc>
          <w:tcPr>
            <w:tcW w:w="1108" w:type="dxa"/>
          </w:tcPr>
          <w:p w14:paraId="3C7E2D21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963" w:type="dxa"/>
          </w:tcPr>
          <w:p w14:paraId="4F962F9E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博士、博士后；理工类入选年龄一般不超过 40 周岁，人文社科类入选年龄一般不超过 45 周岁。</w:t>
            </w:r>
          </w:p>
        </w:tc>
        <w:tc>
          <w:tcPr>
            <w:tcW w:w="3451" w:type="dxa"/>
          </w:tcPr>
          <w:p w14:paraId="4FAD9810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聘任期间享受税前年薪30-40万元。科研启动经费根据不同学科特点和研究计划商定，实验类理科、工科类不低于 300 万元，非实验类理科、人文社科类在100万元以内；一次性发放住房补贴60-80万元；配偶符合调动条件的可调入学校并妥善安排工作。</w:t>
            </w:r>
          </w:p>
        </w:tc>
      </w:tr>
      <w:tr w:rsidR="001E6D98" w14:paraId="3D38F731" w14:textId="77777777">
        <w:tc>
          <w:tcPr>
            <w:tcW w:w="1108" w:type="dxa"/>
          </w:tcPr>
          <w:p w14:paraId="568AB0F0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B2</w:t>
            </w:r>
          </w:p>
        </w:tc>
        <w:tc>
          <w:tcPr>
            <w:tcW w:w="3963" w:type="dxa"/>
          </w:tcPr>
          <w:p w14:paraId="21B2D0EA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博士、博士后经历；理工类入选年龄一般不超过 35 周岁，人文社科类入选年龄一般不超过 40 周岁。</w:t>
            </w:r>
          </w:p>
        </w:tc>
        <w:tc>
          <w:tcPr>
            <w:tcW w:w="3451" w:type="dxa"/>
          </w:tcPr>
          <w:p w14:paraId="64055FCC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聘任期间享受税前年薪20-30万元。科研启动经费根据不同学科特点和研究计划商定，实验类理科、工科类在150万元以内，非实验类理科、人文社科类在50万元以内；一次性发放住房补贴60-80万元。</w:t>
            </w:r>
          </w:p>
        </w:tc>
      </w:tr>
      <w:tr w:rsidR="001E6D98" w14:paraId="588010A3" w14:textId="77777777">
        <w:tc>
          <w:tcPr>
            <w:tcW w:w="8522" w:type="dxa"/>
            <w:gridSpan w:val="3"/>
          </w:tcPr>
          <w:p w14:paraId="4D6FE3B9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其他英才计划</w:t>
            </w:r>
          </w:p>
        </w:tc>
      </w:tr>
      <w:tr w:rsidR="001E6D98" w14:paraId="13B15EF8" w14:textId="77777777">
        <w:tc>
          <w:tcPr>
            <w:tcW w:w="1108" w:type="dxa"/>
            <w:shd w:val="clear" w:color="auto" w:fill="EBF1DE" w:themeFill="accent3" w:themeFillTint="32"/>
          </w:tcPr>
          <w:p w14:paraId="440B34A7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7CEFB2AC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12A65FAE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7126342D" w14:textId="77777777">
        <w:tc>
          <w:tcPr>
            <w:tcW w:w="1108" w:type="dxa"/>
          </w:tcPr>
          <w:p w14:paraId="169511E2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963" w:type="dxa"/>
          </w:tcPr>
          <w:p w14:paraId="6FDBD102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年龄原则上在45岁以下，并符合以下条件：在国内外知名大学或科研机构获得博士学位或具有博士后经历。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5EEE259F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根据不同学科特点和研究计划确定科研启动经费，实验类学科100-200万元、非实验类学科40-100万元；一次性发放40-60万元购房补贴。享受学校按照国家有关规定提供的工资、保险、福利待遇以及学校各类津贴。可按照《内蒙古大学特聘研究员岗位实施办法》相关规定申报“特聘研究员”“特聘副研究员”。</w:t>
            </w:r>
          </w:p>
        </w:tc>
      </w:tr>
      <w:tr w:rsidR="001E6D98" w14:paraId="38825E7A" w14:textId="77777777">
        <w:tc>
          <w:tcPr>
            <w:tcW w:w="1108" w:type="dxa"/>
          </w:tcPr>
          <w:p w14:paraId="61ACA65F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青年英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才</w:t>
            </w:r>
          </w:p>
        </w:tc>
        <w:tc>
          <w:tcPr>
            <w:tcW w:w="3963" w:type="dxa"/>
          </w:tcPr>
          <w:p w14:paraId="37776673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年龄原则上应为35岁以下，并符合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7AA21EB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对已经取得高水平成果、具备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明确的国家级科研项目立项思路与水平、具备即将做出新的高水平创新成果的明确思路与条件、具有成长为学术骨干潜质者，入职时一次性提供住房补贴30 万元，实验类学科提供科研启动经费20-30 万元，非实验类学科提供科研启动经费 10-20 万元。对其他青年英才，入职时一次性提供住房补贴 20 万元，实验类学科提供科研启动经费 5-20 万元、非实验类学科提供科研启动经费5-10 万元，对入职三年内在本学科领域做出突出业绩者，经学校认定后追加住房补贴 10 万元。青年英才享受学校按照国家有关规定提供的工资、保险、福利待遇以及学校各类津贴。</w:t>
            </w:r>
          </w:p>
        </w:tc>
      </w:tr>
      <w:tr w:rsidR="001E6D98" w14:paraId="5407E060" w14:textId="77777777">
        <w:trPr>
          <w:trHeight w:val="471"/>
        </w:trPr>
        <w:tc>
          <w:tcPr>
            <w:tcW w:w="8522" w:type="dxa"/>
            <w:gridSpan w:val="3"/>
          </w:tcPr>
          <w:p w14:paraId="7C6F471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实验技术岗位招聘条件及基本待遇</w:t>
            </w:r>
          </w:p>
        </w:tc>
      </w:tr>
      <w:tr w:rsidR="001E6D98" w14:paraId="48A63659" w14:textId="77777777">
        <w:tc>
          <w:tcPr>
            <w:tcW w:w="1108" w:type="dxa"/>
          </w:tcPr>
          <w:p w14:paraId="4D37AF9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实验技术岗</w:t>
            </w:r>
          </w:p>
        </w:tc>
        <w:tc>
          <w:tcPr>
            <w:tcW w:w="3963" w:type="dxa"/>
          </w:tcPr>
          <w:p w14:paraId="6C58498F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年龄原则上应为35岁以下，获得博士学位或具有博士后经历，专业基础扎实，具有承担实验技术工作的能力。</w:t>
            </w:r>
          </w:p>
        </w:tc>
        <w:tc>
          <w:tcPr>
            <w:tcW w:w="3451" w:type="dxa"/>
          </w:tcPr>
          <w:p w14:paraId="120AF00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入职时一次性提供住房补贴 20 万元，享受学校按照国家有关规定提供的工资、保险、福利待遇以及学校各类津贴。</w:t>
            </w:r>
          </w:p>
        </w:tc>
      </w:tr>
    </w:tbl>
    <w:p w14:paraId="2B7FC1F6" w14:textId="77777777" w:rsidR="001E6D98" w:rsidRDefault="00E128C5">
      <w:pPr>
        <w:rPr>
          <w:color w:val="000000"/>
        </w:rPr>
      </w:pPr>
      <w:r>
        <w:rPr>
          <w:color w:val="000000"/>
        </w:rPr>
        <w:t xml:space="preserve">    </w:t>
      </w:r>
    </w:p>
    <w:p w14:paraId="5F40B4BC" w14:textId="77777777" w:rsidR="001E6D98" w:rsidRDefault="00E128C5">
      <w:pP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</w:pPr>
      <w:r>
        <w:rPr>
          <w:rFonts w:hint="eastAsia"/>
        </w:rPr>
        <w:fldChar w:fldCharType="begin"/>
      </w:r>
      <w:r>
        <w:rPr>
          <w:b/>
          <w:bCs/>
          <w:color w:val="000000"/>
        </w:rPr>
        <w:instrText xml:space="preserve"> HYPERLINK "mailto:</w:instrText>
      </w:r>
      <w:r>
        <w:rPr>
          <w:b/>
          <w:bCs/>
          <w:color w:val="000000"/>
        </w:rPr>
        <w:instrText>应聘者请将个人申报材料发送至学院应聘邮箱</w:instrText>
      </w:r>
      <w:r>
        <w:rPr>
          <w:b/>
          <w:bCs/>
          <w:color w:val="000000"/>
        </w:rPr>
        <w:instrText>cszjtao@imu.edu.cn</w:instrText>
      </w:r>
      <w:r>
        <w:rPr>
          <w:b/>
          <w:bCs/>
          <w:color w:val="000000"/>
        </w:rPr>
        <w:instrText>。</w:instrText>
      </w:r>
      <w:r>
        <w:rPr>
          <w:b/>
          <w:bCs/>
          <w:color w:val="000000"/>
        </w:rPr>
        <w:instrText xml:space="preserve">" </w:instrText>
      </w:r>
      <w:r>
        <w:rPr>
          <w:rFonts w:hint="eastAsia"/>
        </w:rPr>
        <w:fldChar w:fldCharType="separate"/>
      </w:r>
      <w: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  <w:t>应聘者请将个人申报材料发送至学院应聘邮箱，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同时将简历等个人申报材料发送学校人事处招聘邮箱：</w:t>
      </w:r>
    </w:p>
    <w:p w14:paraId="50627D3E" w14:textId="77777777" w:rsidR="001E6D98" w:rsidRDefault="00E128C5">
      <w:pPr>
        <w:rPr>
          <w:color w:val="0000FF"/>
          <w:highlight w:val="yellow"/>
        </w:rPr>
      </w:pP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cszjtao@imu.edu.cn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fldChar w:fldCharType="end"/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,ndszk@imu.edu.cn,</w:t>
      </w:r>
      <w:hyperlink r:id="rId7" w:history="1">
        <w:r>
          <w:rPr>
            <w:rStyle w:val="af2"/>
            <w:rFonts w:ascii="宋体" w:hAnsi="宋体" w:hint="eastAsia"/>
            <w:b/>
            <w:bCs/>
            <w:color w:val="000000" w:themeColor="text1"/>
            <w:sz w:val="24"/>
          </w:rPr>
          <w:t>tungentui@126.com</w:t>
        </w:r>
      </w:hyperlink>
      <w:r>
        <w:rPr>
          <w:rStyle w:val="af2"/>
          <w:rFonts w:ascii="宋体" w:hAnsi="宋体" w:hint="eastAsia"/>
          <w:color w:val="000000"/>
          <w:kern w:val="0"/>
          <w:sz w:val="24"/>
        </w:rPr>
        <w:t>。</w:t>
      </w:r>
    </w:p>
    <w:p w14:paraId="6D6B9168" w14:textId="77777777" w:rsidR="001E6D98" w:rsidRDefault="00E128C5"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Style w:val="af2"/>
          <w:rFonts w:ascii="宋体" w:hAnsi="宋体" w:hint="eastAsia"/>
          <w:color w:val="000000"/>
          <w:kern w:val="0"/>
          <w:sz w:val="24"/>
        </w:rPr>
        <w:t>邮件请以“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人才招聘+毕业院校+一级学科名称+本人姓名+海外留学生网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”为标题。</w:t>
      </w:r>
    </w:p>
    <w:p w14:paraId="52B63379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学院网址：https://ccs.imu.edu.cn/</w:t>
      </w:r>
    </w:p>
    <w:p w14:paraId="32E189FE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学院负责人：周老师</w:t>
      </w:r>
    </w:p>
    <w:p w14:paraId="1177915E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地址：内蒙古呼和浩特赛罕区大学西街235号内蒙古大学计算机学院</w:t>
      </w:r>
    </w:p>
    <w:p w14:paraId="342F76E3" w14:textId="77777777" w:rsidR="006B0944" w:rsidRDefault="006B0944">
      <w:pPr>
        <w:spacing w:line="360" w:lineRule="auto"/>
        <w:ind w:firstLineChars="200" w:firstLine="480"/>
        <w:rPr>
          <w:color w:val="000000"/>
          <w:sz w:val="24"/>
        </w:rPr>
      </w:pPr>
    </w:p>
    <w:sectPr w:rsidR="006B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9D6A" w14:textId="77777777" w:rsidR="00A42D6C" w:rsidRDefault="00A42D6C" w:rsidP="000919CE">
      <w:r>
        <w:separator/>
      </w:r>
    </w:p>
  </w:endnote>
  <w:endnote w:type="continuationSeparator" w:id="0">
    <w:p w14:paraId="621622B4" w14:textId="77777777" w:rsidR="00A42D6C" w:rsidRDefault="00A42D6C" w:rsidP="000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细黑一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΢���ź�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AE78" w14:textId="77777777" w:rsidR="00A42D6C" w:rsidRDefault="00A42D6C" w:rsidP="000919CE">
      <w:r>
        <w:separator/>
      </w:r>
    </w:p>
  </w:footnote>
  <w:footnote w:type="continuationSeparator" w:id="0">
    <w:p w14:paraId="0F9A3E2E" w14:textId="77777777" w:rsidR="00A42D6C" w:rsidRDefault="00A42D6C" w:rsidP="0009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0D1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069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E6D98"/>
    <w:rsid w:val="000919CE"/>
    <w:rsid w:val="001E6D98"/>
    <w:rsid w:val="002729AD"/>
    <w:rsid w:val="00294F41"/>
    <w:rsid w:val="006B0944"/>
    <w:rsid w:val="00A42D6C"/>
    <w:rsid w:val="00E128C5"/>
    <w:rsid w:val="18D1708F"/>
    <w:rsid w:val="1CDD3C6D"/>
    <w:rsid w:val="38526347"/>
    <w:rsid w:val="48C27FF4"/>
    <w:rsid w:val="49204390"/>
    <w:rsid w:val="5FD62768"/>
    <w:rsid w:val="6889702F"/>
    <w:rsid w:val="7400051E"/>
    <w:rsid w:val="7E2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02150"/>
  <w15:docId w15:val="{7A6007AA-843A-4D7E-B829-BA883C9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</w:style>
  <w:style w:type="character" w:styleId="af0">
    <w:name w:val="FollowedHyperlink"/>
    <w:basedOn w:val="a0"/>
    <w:qFormat/>
    <w:rPr>
      <w:color w:val="418DE1"/>
      <w:u w:val="none"/>
    </w:rPr>
  </w:style>
  <w:style w:type="character" w:styleId="af1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2">
    <w:name w:val="Hyperlink"/>
    <w:basedOn w:val="a0"/>
    <w:qFormat/>
    <w:rPr>
      <w:color w:val="418DE1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x--1">
    <w:name w:val="x--1"/>
    <w:basedOn w:val="a0"/>
    <w:qFormat/>
    <w:rPr>
      <w:rFonts w:ascii="方正细黑一_GBK" w:eastAsia="方正细黑一_GBK" w:hAnsi="方正细黑一_GBK" w:cs="方正细黑一_GBK"/>
      <w:color w:val="000000"/>
      <w:sz w:val="16"/>
      <w:szCs w:val="16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ighlight">
    <w:name w:val="highlight"/>
    <w:basedOn w:val="a0"/>
    <w:qFormat/>
    <w:rPr>
      <w:b/>
      <w:color w:val="FF6600"/>
    </w:rPr>
  </w:style>
  <w:style w:type="character" w:customStyle="1" w:styleId="spdateday">
    <w:name w:val="sp_date_day"/>
    <w:basedOn w:val="a0"/>
    <w:qFormat/>
    <w:rPr>
      <w:b/>
      <w:sz w:val="36"/>
      <w:szCs w:val="36"/>
    </w:rPr>
  </w:style>
  <w:style w:type="character" w:customStyle="1" w:styleId="time2">
    <w:name w:val="time2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character" w:customStyle="1" w:styleId="time">
    <w:name w:val="time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gentui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刘 建胜</cp:lastModifiedBy>
  <cp:revision>60</cp:revision>
  <dcterms:created xsi:type="dcterms:W3CDTF">2022-05-17T13:38:00Z</dcterms:created>
  <dcterms:modified xsi:type="dcterms:W3CDTF">2022-07-27T11:27:00Z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FDECCE59BEB34E50B61F03CEF70B476B</vt:lpwstr>
  </property>
</Properties>
</file>